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ED23" w14:textId="77777777" w:rsidR="002400B8" w:rsidRDefault="0070106B">
      <w:pPr>
        <w:pStyle w:val="Balk1"/>
        <w:spacing w:before="63" w:line="276" w:lineRule="auto"/>
        <w:ind w:left="3453" w:right="278"/>
      </w:pPr>
      <w:proofErr w:type="gramStart"/>
      <w:r>
        <w:t>İŞÇİ -</w:t>
      </w:r>
      <w:proofErr w:type="gramEnd"/>
      <w:r>
        <w:t xml:space="preserve"> İŞVEREN UYUŞMAZLIKLARINDA DAVA ŞARTI ARABULUCULUK İLK</w:t>
      </w:r>
      <w:r>
        <w:rPr>
          <w:spacing w:val="-57"/>
        </w:rPr>
        <w:t xml:space="preserve"> </w:t>
      </w:r>
      <w:r>
        <w:t>TOPLANTI</w:t>
      </w:r>
      <w:r>
        <w:rPr>
          <w:spacing w:val="-1"/>
        </w:rPr>
        <w:t xml:space="preserve"> </w:t>
      </w:r>
      <w:r>
        <w:t>DAVET MEKTUBU</w:t>
      </w:r>
    </w:p>
    <w:p w14:paraId="40D11FA6" w14:textId="77777777" w:rsidR="002400B8" w:rsidRDefault="0070106B">
      <w:pPr>
        <w:pStyle w:val="GvdeMetni"/>
        <w:tabs>
          <w:tab w:val="left" w:pos="4298"/>
        </w:tabs>
        <w:spacing w:before="0" w:line="270" w:lineRule="exact"/>
      </w:pPr>
      <w:r>
        <w:t>Arabuluculuk</w:t>
      </w:r>
      <w:r>
        <w:rPr>
          <w:spacing w:val="-2"/>
        </w:rPr>
        <w:t xml:space="preserve"> </w:t>
      </w:r>
      <w:r>
        <w:t>Bürosu</w:t>
      </w:r>
      <w:r>
        <w:tab/>
        <w:t>:</w:t>
      </w:r>
      <w:r>
        <w:rPr>
          <w:spacing w:val="-2"/>
        </w:rPr>
        <w:t xml:space="preserve"> </w:t>
      </w:r>
      <w:r>
        <w:t>Arabuluculuk</w:t>
      </w:r>
      <w:r>
        <w:rPr>
          <w:spacing w:val="-2"/>
        </w:rPr>
        <w:t xml:space="preserve"> </w:t>
      </w:r>
      <w:r>
        <w:t>Bürosu</w:t>
      </w:r>
    </w:p>
    <w:p w14:paraId="31B7FC2C" w14:textId="77777777" w:rsidR="002400B8" w:rsidRDefault="0070106B">
      <w:pPr>
        <w:pStyle w:val="GvdeMetni"/>
        <w:tabs>
          <w:tab w:val="left" w:pos="4298"/>
        </w:tabs>
        <w:spacing w:before="42"/>
      </w:pPr>
      <w:r>
        <w:t>Büro</w:t>
      </w:r>
      <w:r>
        <w:rPr>
          <w:spacing w:val="-1"/>
        </w:rPr>
        <w:t xml:space="preserve"> </w:t>
      </w:r>
      <w:r>
        <w:t>Dosya</w:t>
      </w:r>
      <w:r>
        <w:rPr>
          <w:spacing w:val="-2"/>
        </w:rPr>
        <w:t xml:space="preserve"> </w:t>
      </w:r>
      <w:r>
        <w:t>Numarası</w:t>
      </w:r>
      <w:r>
        <w:tab/>
        <w:t>:</w:t>
      </w:r>
    </w:p>
    <w:p w14:paraId="7A51E7CB" w14:textId="77777777" w:rsidR="002400B8" w:rsidRDefault="0070106B">
      <w:pPr>
        <w:pStyle w:val="GvdeMetni"/>
        <w:tabs>
          <w:tab w:val="left" w:pos="4298"/>
        </w:tabs>
        <w:spacing w:before="40"/>
      </w:pPr>
      <w:r>
        <w:t>Arabuluculuk</w:t>
      </w:r>
      <w:r>
        <w:rPr>
          <w:spacing w:val="-2"/>
        </w:rPr>
        <w:t xml:space="preserve"> </w:t>
      </w:r>
      <w:r>
        <w:t>Dosya</w:t>
      </w:r>
      <w:r>
        <w:rPr>
          <w:spacing w:val="-3"/>
        </w:rPr>
        <w:t xml:space="preserve"> </w:t>
      </w:r>
      <w:r>
        <w:t>Numarası</w:t>
      </w:r>
      <w:r>
        <w:tab/>
        <w:t>:</w:t>
      </w:r>
    </w:p>
    <w:p w14:paraId="33363F59" w14:textId="77777777" w:rsidR="002400B8" w:rsidRDefault="0070106B">
      <w:pPr>
        <w:pStyle w:val="GvdeMetni"/>
        <w:tabs>
          <w:tab w:val="left" w:pos="3592"/>
        </w:tabs>
      </w:pPr>
      <w:r>
        <w:t>ARABULUCU</w:t>
      </w:r>
      <w:r>
        <w:tab/>
        <w:t>:</w:t>
      </w:r>
    </w:p>
    <w:p w14:paraId="432902B0" w14:textId="77777777" w:rsidR="002400B8" w:rsidRDefault="0070106B">
      <w:pPr>
        <w:pStyle w:val="GvdeMetni"/>
        <w:tabs>
          <w:tab w:val="left" w:pos="3803"/>
        </w:tabs>
      </w:pPr>
      <w:r>
        <w:t>Arabulucu</w:t>
      </w:r>
      <w:r>
        <w:rPr>
          <w:spacing w:val="-1"/>
        </w:rPr>
        <w:t xml:space="preserve"> </w:t>
      </w:r>
      <w:r>
        <w:t>Sicil</w:t>
      </w:r>
      <w:r>
        <w:rPr>
          <w:spacing w:val="-5"/>
        </w:rPr>
        <w:t xml:space="preserve"> </w:t>
      </w:r>
      <w:r>
        <w:t>Numarası</w:t>
      </w:r>
      <w:r>
        <w:tab/>
        <w:t>:</w:t>
      </w:r>
    </w:p>
    <w:p w14:paraId="1758ED1C" w14:textId="77777777" w:rsidR="002400B8" w:rsidRDefault="0070106B">
      <w:pPr>
        <w:pStyle w:val="GvdeMetni"/>
        <w:tabs>
          <w:tab w:val="left" w:pos="3592"/>
        </w:tabs>
      </w:pPr>
      <w:r>
        <w:t>Adres</w:t>
      </w:r>
      <w:r>
        <w:tab/>
        <w:t>:</w:t>
      </w:r>
    </w:p>
    <w:p w14:paraId="498D1679" w14:textId="77777777" w:rsidR="002400B8" w:rsidRDefault="0070106B">
      <w:pPr>
        <w:pStyle w:val="GvdeMetni"/>
        <w:spacing w:before="46"/>
      </w:pPr>
      <w:r>
        <w:t>BAŞVURUCU</w:t>
      </w:r>
      <w:r>
        <w:rPr>
          <w:spacing w:val="-2"/>
        </w:rPr>
        <w:t xml:space="preserve"> </w:t>
      </w:r>
      <w:r>
        <w:t>TARAF</w:t>
      </w:r>
      <w:r>
        <w:rPr>
          <w:spacing w:val="54"/>
        </w:rPr>
        <w:t xml:space="preserve"> </w:t>
      </w:r>
      <w:r>
        <w:t>2</w:t>
      </w:r>
    </w:p>
    <w:p w14:paraId="44A40EDA" w14:textId="77777777" w:rsidR="002400B8" w:rsidRDefault="0070106B">
      <w:pPr>
        <w:pStyle w:val="GvdeMetni"/>
        <w:tabs>
          <w:tab w:val="left" w:pos="4298"/>
        </w:tabs>
      </w:pPr>
      <w:proofErr w:type="gramStart"/>
      <w:r>
        <w:t>Ad</w:t>
      </w:r>
      <w:r>
        <w:rPr>
          <w:spacing w:val="-2"/>
        </w:rPr>
        <w:t xml:space="preserve"> </w:t>
      </w:r>
      <w:r>
        <w:t>-</w:t>
      </w:r>
      <w:proofErr w:type="gramEnd"/>
      <w:r>
        <w:rPr>
          <w:spacing w:val="1"/>
        </w:rPr>
        <w:t xml:space="preserve"> </w:t>
      </w:r>
      <w:proofErr w:type="spellStart"/>
      <w:r>
        <w:t>Soyad</w:t>
      </w:r>
      <w:proofErr w:type="spellEnd"/>
      <w:r>
        <w:tab/>
        <w:t>:</w:t>
      </w:r>
    </w:p>
    <w:p w14:paraId="64DA9470" w14:textId="77777777" w:rsidR="002400B8" w:rsidRDefault="0070106B">
      <w:pPr>
        <w:pStyle w:val="GvdeMetni"/>
        <w:tabs>
          <w:tab w:val="left" w:pos="4298"/>
        </w:tabs>
      </w:pPr>
      <w:r>
        <w:t>T.C</w:t>
      </w:r>
      <w:r>
        <w:rPr>
          <w:spacing w:val="54"/>
        </w:rPr>
        <w:t xml:space="preserve"> </w:t>
      </w:r>
      <w:r>
        <w:t>Kimlik Numarası</w:t>
      </w:r>
      <w:r>
        <w:tab/>
        <w:t>:</w:t>
      </w:r>
    </w:p>
    <w:p w14:paraId="307D8553" w14:textId="77777777" w:rsidR="002400B8" w:rsidRDefault="0070106B">
      <w:pPr>
        <w:pStyle w:val="GvdeMetni"/>
        <w:tabs>
          <w:tab w:val="left" w:pos="4303"/>
        </w:tabs>
        <w:spacing w:before="40"/>
        <w:ind w:left="821"/>
      </w:pPr>
      <w:r>
        <w:t>Adres</w:t>
      </w:r>
      <w:r>
        <w:tab/>
        <w:t>:</w:t>
      </w:r>
    </w:p>
    <w:p w14:paraId="5A708590" w14:textId="77777777" w:rsidR="002400B8" w:rsidRDefault="0070106B">
      <w:pPr>
        <w:pStyle w:val="GvdeMetni"/>
        <w:tabs>
          <w:tab w:val="left" w:pos="4303"/>
        </w:tabs>
        <w:ind w:left="821"/>
      </w:pPr>
      <w:r>
        <w:t>Vekili</w:t>
      </w:r>
      <w:r>
        <w:tab/>
        <w:t>:</w:t>
      </w:r>
    </w:p>
    <w:p w14:paraId="29C0B8EF" w14:textId="77777777" w:rsidR="002400B8" w:rsidRDefault="0070106B">
      <w:pPr>
        <w:pStyle w:val="GvdeMetni"/>
        <w:tabs>
          <w:tab w:val="left" w:pos="4313"/>
        </w:tabs>
        <w:spacing w:before="42"/>
        <w:ind w:left="821"/>
      </w:pPr>
      <w:r>
        <w:t>İletişim</w:t>
      </w:r>
      <w:r>
        <w:tab/>
        <w:t>:</w:t>
      </w:r>
    </w:p>
    <w:p w14:paraId="61837792" w14:textId="77777777" w:rsidR="002400B8" w:rsidRDefault="002400B8">
      <w:pPr>
        <w:pStyle w:val="GvdeMetni"/>
        <w:spacing w:before="1"/>
        <w:ind w:left="0"/>
        <w:rPr>
          <w:sz w:val="31"/>
        </w:rPr>
      </w:pPr>
    </w:p>
    <w:p w14:paraId="0B8F1893" w14:textId="77777777" w:rsidR="002400B8" w:rsidRDefault="0070106B">
      <w:pPr>
        <w:pStyle w:val="GvdeMetni"/>
        <w:spacing w:before="0"/>
      </w:pPr>
      <w:r>
        <w:t>KARŞI</w:t>
      </w:r>
      <w:r>
        <w:rPr>
          <w:spacing w:val="-3"/>
        </w:rPr>
        <w:t xml:space="preserve"> </w:t>
      </w:r>
      <w:r>
        <w:t>TARAF</w:t>
      </w:r>
    </w:p>
    <w:p w14:paraId="0BAE6E89" w14:textId="77777777" w:rsidR="002400B8" w:rsidRDefault="0070106B">
      <w:pPr>
        <w:pStyle w:val="GvdeMetni"/>
        <w:tabs>
          <w:tab w:val="left" w:pos="4298"/>
        </w:tabs>
        <w:spacing w:before="45"/>
      </w:pPr>
      <w:r>
        <w:t>Unvan</w:t>
      </w:r>
      <w:r>
        <w:tab/>
        <w:t>:</w:t>
      </w:r>
    </w:p>
    <w:p w14:paraId="3DD33AE9" w14:textId="77777777" w:rsidR="002400B8" w:rsidRDefault="0070106B">
      <w:pPr>
        <w:pStyle w:val="GvdeMetni"/>
        <w:tabs>
          <w:tab w:val="left" w:pos="4306"/>
        </w:tabs>
      </w:pPr>
      <w:r>
        <w:t>Vergi/Mersis/</w:t>
      </w:r>
      <w:proofErr w:type="spellStart"/>
      <w:r>
        <w:t>Detsis</w:t>
      </w:r>
      <w:proofErr w:type="spellEnd"/>
      <w:r>
        <w:rPr>
          <w:spacing w:val="-3"/>
        </w:rPr>
        <w:t xml:space="preserve"> </w:t>
      </w:r>
      <w:r>
        <w:t>No</w:t>
      </w:r>
      <w:r>
        <w:tab/>
        <w:t>:</w:t>
      </w:r>
    </w:p>
    <w:p w14:paraId="6B87DEE0" w14:textId="77777777" w:rsidR="002400B8" w:rsidRDefault="0070106B">
      <w:pPr>
        <w:pStyle w:val="GvdeMetni"/>
        <w:tabs>
          <w:tab w:val="left" w:pos="4303"/>
        </w:tabs>
        <w:ind w:left="821"/>
      </w:pPr>
      <w:r>
        <w:t>Adres</w:t>
      </w:r>
      <w:r>
        <w:tab/>
        <w:t>:</w:t>
      </w:r>
    </w:p>
    <w:p w14:paraId="567E163C" w14:textId="77777777" w:rsidR="002400B8" w:rsidRDefault="0070106B">
      <w:pPr>
        <w:pStyle w:val="GvdeMetni"/>
        <w:tabs>
          <w:tab w:val="left" w:pos="4287"/>
        </w:tabs>
        <w:ind w:left="821"/>
      </w:pPr>
      <w:r>
        <w:t>Müdür Münferiden</w:t>
      </w:r>
      <w:r>
        <w:tab/>
        <w:t>:</w:t>
      </w:r>
    </w:p>
    <w:p w14:paraId="3E27D423" w14:textId="77777777" w:rsidR="002400B8" w:rsidRDefault="0070106B">
      <w:pPr>
        <w:pStyle w:val="GvdeMetni"/>
        <w:tabs>
          <w:tab w:val="left" w:pos="4313"/>
        </w:tabs>
        <w:ind w:left="821"/>
      </w:pPr>
      <w:r>
        <w:t>İletişim</w:t>
      </w:r>
      <w:r>
        <w:tab/>
        <w:t>:</w:t>
      </w:r>
    </w:p>
    <w:p w14:paraId="1902227A" w14:textId="77777777" w:rsidR="002400B8" w:rsidRDefault="002400B8">
      <w:pPr>
        <w:pStyle w:val="GvdeMetni"/>
        <w:spacing w:before="1"/>
        <w:ind w:left="0"/>
        <w:rPr>
          <w:sz w:val="31"/>
        </w:rPr>
      </w:pPr>
    </w:p>
    <w:p w14:paraId="01F15B0C" w14:textId="6575BBA3" w:rsidR="002400B8" w:rsidRDefault="0070106B">
      <w:pPr>
        <w:pStyle w:val="GvdeMetni"/>
        <w:tabs>
          <w:tab w:val="left" w:pos="4298"/>
        </w:tabs>
        <w:spacing w:before="0"/>
      </w:pPr>
      <w:r>
        <w:t>Arabuluculuk</w:t>
      </w:r>
      <w:r>
        <w:rPr>
          <w:spacing w:val="-4"/>
        </w:rPr>
        <w:t xml:space="preserve"> </w:t>
      </w:r>
      <w:r>
        <w:t>Konusu</w:t>
      </w:r>
      <w:r>
        <w:rPr>
          <w:spacing w:val="-3"/>
        </w:rPr>
        <w:t xml:space="preserve"> </w:t>
      </w:r>
      <w:r>
        <w:t>Uyuşmazlık</w:t>
      </w:r>
      <w:r>
        <w:tab/>
        <w:t>:</w:t>
      </w:r>
      <w:r w:rsidR="001211CB">
        <w:t xml:space="preserve"> [</w:t>
      </w:r>
      <w:r>
        <w:t>İşçi</w:t>
      </w:r>
      <w:r>
        <w:rPr>
          <w:spacing w:val="9"/>
        </w:rPr>
        <w:t xml:space="preserve"> </w:t>
      </w:r>
      <w:r>
        <w:t>ile</w:t>
      </w:r>
      <w:r>
        <w:rPr>
          <w:spacing w:val="13"/>
        </w:rPr>
        <w:t xml:space="preserve"> </w:t>
      </w:r>
      <w:r>
        <w:t>İşveren</w:t>
      </w:r>
      <w:r>
        <w:rPr>
          <w:spacing w:val="13"/>
        </w:rPr>
        <w:t xml:space="preserve"> </w:t>
      </w:r>
      <w:r>
        <w:t>ilişkisinden</w:t>
      </w:r>
      <w:r>
        <w:rPr>
          <w:spacing w:val="8"/>
        </w:rPr>
        <w:t xml:space="preserve"> </w:t>
      </w:r>
      <w:r>
        <w:t>kaynaklanan</w:t>
      </w:r>
      <w:r>
        <w:rPr>
          <w:spacing w:val="14"/>
        </w:rPr>
        <w:t xml:space="preserve"> </w:t>
      </w:r>
      <w:r>
        <w:t>uyuşmazlık</w:t>
      </w:r>
      <w:r w:rsidR="001211CB">
        <w:t>]</w:t>
      </w:r>
    </w:p>
    <w:p w14:paraId="233E7BBB" w14:textId="506862C4" w:rsidR="002400B8" w:rsidRDefault="002400B8">
      <w:pPr>
        <w:pStyle w:val="GvdeMetni"/>
        <w:ind w:left="3577" w:right="6072"/>
        <w:jc w:val="center"/>
      </w:pPr>
    </w:p>
    <w:p w14:paraId="2F1D7A65" w14:textId="77777777" w:rsidR="002400B8" w:rsidRDefault="002400B8">
      <w:pPr>
        <w:pStyle w:val="GvdeMetni"/>
        <w:spacing w:before="0"/>
        <w:ind w:left="0"/>
        <w:rPr>
          <w:sz w:val="20"/>
        </w:rPr>
      </w:pPr>
    </w:p>
    <w:p w14:paraId="18ED4DC9" w14:textId="77777777" w:rsidR="002400B8" w:rsidRDefault="002400B8">
      <w:pPr>
        <w:pStyle w:val="GvdeMetni"/>
        <w:spacing w:before="4"/>
        <w:ind w:left="0"/>
        <w:rPr>
          <w:sz w:val="29"/>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6"/>
        <w:gridCol w:w="7129"/>
      </w:tblGrid>
      <w:tr w:rsidR="002400B8" w14:paraId="3146E23B" w14:textId="77777777">
        <w:trPr>
          <w:trHeight w:val="359"/>
        </w:trPr>
        <w:tc>
          <w:tcPr>
            <w:tcW w:w="1936" w:type="dxa"/>
            <w:tcBorders>
              <w:right w:val="nil"/>
            </w:tcBorders>
          </w:tcPr>
          <w:p w14:paraId="62CDCA5F" w14:textId="77777777" w:rsidR="002400B8" w:rsidRDefault="0070106B">
            <w:pPr>
              <w:pStyle w:val="TableParagraph"/>
              <w:rPr>
                <w:b/>
                <w:i/>
                <w:sz w:val="24"/>
              </w:rPr>
            </w:pPr>
            <w:r>
              <w:rPr>
                <w:b/>
                <w:i/>
                <w:sz w:val="24"/>
              </w:rPr>
              <w:t>Toplantı</w:t>
            </w:r>
            <w:r>
              <w:rPr>
                <w:b/>
                <w:i/>
                <w:spacing w:val="-2"/>
                <w:sz w:val="24"/>
              </w:rPr>
              <w:t xml:space="preserve"> </w:t>
            </w:r>
            <w:r>
              <w:rPr>
                <w:b/>
                <w:i/>
                <w:sz w:val="24"/>
              </w:rPr>
              <w:t>Tarihi</w:t>
            </w:r>
          </w:p>
        </w:tc>
        <w:tc>
          <w:tcPr>
            <w:tcW w:w="7129" w:type="dxa"/>
            <w:tcBorders>
              <w:left w:val="nil"/>
            </w:tcBorders>
          </w:tcPr>
          <w:p w14:paraId="0BD97AC1" w14:textId="77777777" w:rsidR="002400B8" w:rsidRDefault="0070106B">
            <w:pPr>
              <w:pStyle w:val="TableParagraph"/>
              <w:ind w:left="301"/>
              <w:rPr>
                <w:b/>
                <w:i/>
                <w:sz w:val="24"/>
              </w:rPr>
            </w:pPr>
            <w:r>
              <w:rPr>
                <w:b/>
                <w:i/>
                <w:w w:val="99"/>
                <w:sz w:val="24"/>
              </w:rPr>
              <w:t>:</w:t>
            </w:r>
          </w:p>
        </w:tc>
      </w:tr>
      <w:tr w:rsidR="002400B8" w14:paraId="48A6B1FB" w14:textId="77777777">
        <w:trPr>
          <w:trHeight w:val="354"/>
        </w:trPr>
        <w:tc>
          <w:tcPr>
            <w:tcW w:w="1936" w:type="dxa"/>
            <w:tcBorders>
              <w:right w:val="nil"/>
            </w:tcBorders>
          </w:tcPr>
          <w:p w14:paraId="0761BA0B" w14:textId="77777777" w:rsidR="002400B8" w:rsidRDefault="0070106B">
            <w:pPr>
              <w:pStyle w:val="TableParagraph"/>
              <w:rPr>
                <w:b/>
                <w:i/>
                <w:sz w:val="24"/>
              </w:rPr>
            </w:pPr>
            <w:r>
              <w:rPr>
                <w:b/>
                <w:i/>
                <w:sz w:val="24"/>
              </w:rPr>
              <w:t>Toplantı</w:t>
            </w:r>
            <w:r>
              <w:rPr>
                <w:b/>
                <w:i/>
                <w:spacing w:val="-2"/>
                <w:sz w:val="24"/>
              </w:rPr>
              <w:t xml:space="preserve"> </w:t>
            </w:r>
            <w:r>
              <w:rPr>
                <w:b/>
                <w:i/>
                <w:sz w:val="24"/>
              </w:rPr>
              <w:t>Saati</w:t>
            </w:r>
          </w:p>
        </w:tc>
        <w:tc>
          <w:tcPr>
            <w:tcW w:w="7129" w:type="dxa"/>
            <w:tcBorders>
              <w:left w:val="nil"/>
            </w:tcBorders>
          </w:tcPr>
          <w:p w14:paraId="4B2AEBD9" w14:textId="77777777" w:rsidR="002400B8" w:rsidRDefault="0070106B">
            <w:pPr>
              <w:pStyle w:val="TableParagraph"/>
              <w:ind w:left="321"/>
              <w:rPr>
                <w:b/>
                <w:i/>
                <w:sz w:val="24"/>
              </w:rPr>
            </w:pPr>
            <w:r>
              <w:rPr>
                <w:b/>
                <w:i/>
                <w:w w:val="99"/>
                <w:sz w:val="24"/>
              </w:rPr>
              <w:t>:</w:t>
            </w:r>
          </w:p>
        </w:tc>
      </w:tr>
      <w:tr w:rsidR="002400B8" w14:paraId="67E07053" w14:textId="77777777">
        <w:trPr>
          <w:trHeight w:val="359"/>
        </w:trPr>
        <w:tc>
          <w:tcPr>
            <w:tcW w:w="1936" w:type="dxa"/>
            <w:tcBorders>
              <w:right w:val="nil"/>
            </w:tcBorders>
          </w:tcPr>
          <w:p w14:paraId="3E06D555" w14:textId="77777777" w:rsidR="002400B8" w:rsidRDefault="0070106B">
            <w:pPr>
              <w:pStyle w:val="TableParagraph"/>
              <w:rPr>
                <w:b/>
                <w:i/>
                <w:sz w:val="24"/>
              </w:rPr>
            </w:pPr>
            <w:r>
              <w:rPr>
                <w:b/>
                <w:i/>
                <w:sz w:val="24"/>
              </w:rPr>
              <w:t>Toplantı</w:t>
            </w:r>
            <w:r>
              <w:rPr>
                <w:b/>
                <w:i/>
                <w:spacing w:val="-3"/>
                <w:sz w:val="24"/>
              </w:rPr>
              <w:t xml:space="preserve"> </w:t>
            </w:r>
            <w:r>
              <w:rPr>
                <w:b/>
                <w:i/>
                <w:sz w:val="24"/>
              </w:rPr>
              <w:t>Yeri</w:t>
            </w:r>
          </w:p>
        </w:tc>
        <w:tc>
          <w:tcPr>
            <w:tcW w:w="7129" w:type="dxa"/>
            <w:tcBorders>
              <w:left w:val="nil"/>
            </w:tcBorders>
          </w:tcPr>
          <w:p w14:paraId="2732EDFB" w14:textId="77777777" w:rsidR="002400B8" w:rsidRDefault="0070106B">
            <w:pPr>
              <w:pStyle w:val="TableParagraph"/>
              <w:ind w:left="301"/>
              <w:rPr>
                <w:b/>
                <w:i/>
                <w:sz w:val="24"/>
              </w:rPr>
            </w:pPr>
            <w:r>
              <w:rPr>
                <w:b/>
                <w:i/>
                <w:w w:val="99"/>
                <w:sz w:val="24"/>
              </w:rPr>
              <w:t>:</w:t>
            </w:r>
          </w:p>
        </w:tc>
      </w:tr>
    </w:tbl>
    <w:p w14:paraId="28421E8F" w14:textId="77777777" w:rsidR="002400B8" w:rsidRDefault="002400B8">
      <w:pPr>
        <w:pStyle w:val="GvdeMetni"/>
        <w:spacing w:before="2"/>
        <w:ind w:left="0"/>
        <w:rPr>
          <w:sz w:val="18"/>
        </w:rPr>
      </w:pPr>
    </w:p>
    <w:p w14:paraId="0AC27F17" w14:textId="05AC9287" w:rsidR="00FB0967" w:rsidRDefault="00FB0967" w:rsidP="00FB0967">
      <w:pPr>
        <w:jc w:val="both"/>
        <w:rPr>
          <w:sz w:val="24"/>
          <w:szCs w:val="24"/>
        </w:rPr>
      </w:pPr>
      <w:r>
        <w:rPr>
          <w:sz w:val="24"/>
          <w:szCs w:val="24"/>
        </w:rPr>
        <w:t xml:space="preserve">Başvurucu </w:t>
      </w:r>
      <w:proofErr w:type="gramStart"/>
      <w:r>
        <w:rPr>
          <w:sz w:val="24"/>
          <w:szCs w:val="24"/>
        </w:rPr>
        <w:t>taraf  vekili</w:t>
      </w:r>
      <w:proofErr w:type="gramEnd"/>
      <w:r>
        <w:rPr>
          <w:sz w:val="24"/>
          <w:szCs w:val="24"/>
        </w:rPr>
        <w:t xml:space="preserve"> tarafından, diğer taraf gösterilerek , </w:t>
      </w:r>
      <w:r w:rsidRPr="00095C72">
        <w:rPr>
          <w:sz w:val="24"/>
          <w:szCs w:val="24"/>
        </w:rPr>
        <w:t>Arabuluculuk Bürosu</w:t>
      </w:r>
      <w:r>
        <w:rPr>
          <w:sz w:val="24"/>
          <w:szCs w:val="24"/>
        </w:rPr>
        <w:t xml:space="preserve">na yapılan başvuru üzerine UYAP </w:t>
      </w:r>
      <w:r w:rsidRPr="00095C72">
        <w:rPr>
          <w:sz w:val="24"/>
          <w:szCs w:val="24"/>
        </w:rPr>
        <w:t>Arabulucu Portal tarafından görevlendirilmiş T.C. Adalet Bakanlığı’ndaki res</w:t>
      </w:r>
      <w:r>
        <w:rPr>
          <w:sz w:val="24"/>
          <w:szCs w:val="24"/>
        </w:rPr>
        <w:t xml:space="preserve">mi sicile kayıtlı </w:t>
      </w:r>
      <w:r w:rsidR="0070106B">
        <w:rPr>
          <w:sz w:val="24"/>
          <w:szCs w:val="24"/>
        </w:rPr>
        <w:t xml:space="preserve">….. </w:t>
      </w:r>
      <w:proofErr w:type="gramStart"/>
      <w:r>
        <w:rPr>
          <w:sz w:val="24"/>
          <w:szCs w:val="24"/>
        </w:rPr>
        <w:t>sicil</w:t>
      </w:r>
      <w:proofErr w:type="gramEnd"/>
      <w:r>
        <w:rPr>
          <w:sz w:val="24"/>
          <w:szCs w:val="24"/>
        </w:rPr>
        <w:t xml:space="preserve"> </w:t>
      </w:r>
      <w:r w:rsidRPr="00095C72">
        <w:rPr>
          <w:sz w:val="24"/>
          <w:szCs w:val="24"/>
        </w:rPr>
        <w:t>numaralı arabulucuyum.</w:t>
      </w:r>
    </w:p>
    <w:p w14:paraId="62923AD1" w14:textId="77777777" w:rsidR="00FB0967" w:rsidRPr="00C4157D" w:rsidRDefault="00FB0967" w:rsidP="00FB0967">
      <w:pPr>
        <w:jc w:val="both"/>
        <w:rPr>
          <w:sz w:val="24"/>
          <w:szCs w:val="24"/>
        </w:rPr>
      </w:pPr>
      <w:r w:rsidRPr="002856EB">
        <w:rPr>
          <w:sz w:val="24"/>
          <w:szCs w:val="24"/>
        </w:rPr>
        <w:tab/>
      </w:r>
      <w:r w:rsidRPr="002856EB">
        <w:rPr>
          <w:sz w:val="24"/>
          <w:szCs w:val="24"/>
        </w:rPr>
        <w:tab/>
      </w:r>
    </w:p>
    <w:p w14:paraId="1EE75D3D" w14:textId="77777777" w:rsidR="00FB0967" w:rsidRDefault="00FB0967" w:rsidP="0070106B">
      <w:pPr>
        <w:pStyle w:val="GvdeMetni"/>
        <w:ind w:left="0" w:right="117"/>
        <w:jc w:val="both"/>
      </w:pPr>
      <w:r w:rsidRPr="00633C06">
        <w:t xml:space="preserve">7036 sayılı İş Mahkemeleri Kanunun </w:t>
      </w:r>
      <w:proofErr w:type="gramStart"/>
      <w:r w:rsidRPr="00633C06">
        <w:t>3 üncü</w:t>
      </w:r>
      <w:proofErr w:type="gramEnd"/>
      <w:r w:rsidRPr="00633C06">
        <w:t xml:space="preserve"> maddesi uyarınca kanuna, bireysel veya toplu iş sözleşmesine dayanan işçi veya işveren alacağı ve tazminatı ile işe iade talebiyle açılan davalarda, arabulucuya başvurulmuş olması dava şartıdır.</w:t>
      </w:r>
    </w:p>
    <w:p w14:paraId="2CF0A38F" w14:textId="77777777" w:rsidR="00FB0967" w:rsidRDefault="00FB0967" w:rsidP="00FB0967">
      <w:pPr>
        <w:jc w:val="both"/>
        <w:rPr>
          <w:sz w:val="24"/>
          <w:szCs w:val="24"/>
        </w:rPr>
      </w:pPr>
      <w:r>
        <w:rPr>
          <w:sz w:val="24"/>
          <w:szCs w:val="24"/>
        </w:rPr>
        <w:t xml:space="preserve">Hukuki uyuşmazlığının 6325 Sayılı Hukuk Uyuşmazlıklarında Arabuluculuk Kanunu kapsamında tarafların üzerinde serbestçe tasarruf edebileceği iş ve işlemlerden doğan özel hukuk uyuşmazlığı olduğu anlaşılmaktadır. Uyuşmazlığın barışçıl </w:t>
      </w:r>
      <w:r w:rsidRPr="00095C72">
        <w:rPr>
          <w:sz w:val="24"/>
          <w:szCs w:val="24"/>
        </w:rPr>
        <w:t>olarak arabuluculuk yoluyla çözümlenmesine olanak sağlamak üze</w:t>
      </w:r>
      <w:r>
        <w:rPr>
          <w:sz w:val="24"/>
          <w:szCs w:val="24"/>
        </w:rPr>
        <w:t xml:space="preserve">re sizi, katılımınızla birlikte </w:t>
      </w:r>
      <w:r w:rsidRPr="00095C72">
        <w:rPr>
          <w:sz w:val="24"/>
          <w:szCs w:val="24"/>
        </w:rPr>
        <w:t>gerçekleştirmeyi dilediğimiz arabuluculu</w:t>
      </w:r>
      <w:r>
        <w:rPr>
          <w:sz w:val="24"/>
          <w:szCs w:val="24"/>
        </w:rPr>
        <w:t>k ilk oturumuna davet ediyoruz.</w:t>
      </w:r>
    </w:p>
    <w:p w14:paraId="26BF79D8" w14:textId="77777777" w:rsidR="00FB0967" w:rsidRPr="001F213F" w:rsidRDefault="00FB0967" w:rsidP="00FB0967">
      <w:pPr>
        <w:spacing w:before="120" w:after="120"/>
        <w:jc w:val="both"/>
        <w:rPr>
          <w:sz w:val="24"/>
          <w:szCs w:val="24"/>
        </w:rPr>
      </w:pPr>
      <w:r w:rsidRPr="001F213F">
        <w:rPr>
          <w:sz w:val="24"/>
          <w:szCs w:val="24"/>
        </w:rPr>
        <w:t>Arabuluculuk sürecinin daha verimli geçmesi için, arabuluculukla ilgili şu</w:t>
      </w:r>
      <w:r>
        <w:rPr>
          <w:sz w:val="24"/>
          <w:szCs w:val="24"/>
        </w:rPr>
        <w:t xml:space="preserve"> hususları bilgilerinize sunmak </w:t>
      </w:r>
      <w:r w:rsidRPr="001F213F">
        <w:rPr>
          <w:sz w:val="24"/>
          <w:szCs w:val="24"/>
        </w:rPr>
        <w:t>isterim:</w:t>
      </w:r>
    </w:p>
    <w:p w14:paraId="1AB22598" w14:textId="77777777" w:rsidR="00FB0967" w:rsidRPr="001F213F" w:rsidRDefault="00FB0967" w:rsidP="00FB0967">
      <w:pPr>
        <w:spacing w:before="120" w:after="120"/>
        <w:jc w:val="both"/>
        <w:rPr>
          <w:sz w:val="24"/>
          <w:szCs w:val="24"/>
        </w:rPr>
      </w:pPr>
      <w:r w:rsidRPr="001F213F">
        <w:rPr>
          <w:sz w:val="24"/>
          <w:szCs w:val="24"/>
        </w:rPr>
        <w:t>a) Arabulucu taraflar arasındaki hukuki uyuşmazlığın</w:t>
      </w:r>
      <w:r>
        <w:rPr>
          <w:sz w:val="24"/>
          <w:szCs w:val="24"/>
        </w:rPr>
        <w:t xml:space="preserve"> çözümünde tarafsız ve bağımsız </w:t>
      </w:r>
      <w:r w:rsidRPr="001F213F">
        <w:rPr>
          <w:sz w:val="24"/>
          <w:szCs w:val="24"/>
        </w:rPr>
        <w:t>bir üçüncü kişi olarak yer alır ve taraflar arasındaki iletişim ortamını ko</w:t>
      </w:r>
      <w:r>
        <w:rPr>
          <w:sz w:val="24"/>
          <w:szCs w:val="24"/>
        </w:rPr>
        <w:t xml:space="preserve">laylaştırarak kendi çözümlerini </w:t>
      </w:r>
      <w:r w:rsidRPr="001F213F">
        <w:rPr>
          <w:sz w:val="24"/>
          <w:szCs w:val="24"/>
        </w:rPr>
        <w:t>kendilerinin üretmeleri konusunda onlara yardımcı olur. Tarafların</w:t>
      </w:r>
      <w:r>
        <w:rPr>
          <w:sz w:val="24"/>
          <w:szCs w:val="24"/>
        </w:rPr>
        <w:t xml:space="preserve"> çözüm üretemediklerinin ortaya </w:t>
      </w:r>
      <w:r w:rsidRPr="001F213F">
        <w:rPr>
          <w:sz w:val="24"/>
          <w:szCs w:val="24"/>
        </w:rPr>
        <w:t>çıkması halinde arabulucu bir çözüm önerisinde de bulunabilir.</w:t>
      </w:r>
    </w:p>
    <w:p w14:paraId="3F58EEB1" w14:textId="77777777" w:rsidR="00FB0967" w:rsidRPr="001F213F" w:rsidRDefault="00FB0967" w:rsidP="00FB0967">
      <w:pPr>
        <w:spacing w:before="120" w:after="120"/>
        <w:jc w:val="both"/>
        <w:rPr>
          <w:sz w:val="24"/>
          <w:szCs w:val="24"/>
        </w:rPr>
      </w:pPr>
      <w:r w:rsidRPr="001F213F">
        <w:rPr>
          <w:sz w:val="24"/>
          <w:szCs w:val="24"/>
        </w:rPr>
        <w:lastRenderedPageBreak/>
        <w:t>b) Arabuluculuk yoluyla uyuşmazlığın çözümü gönüllülük esasına da</w:t>
      </w:r>
      <w:r>
        <w:rPr>
          <w:sz w:val="24"/>
          <w:szCs w:val="24"/>
        </w:rPr>
        <w:t xml:space="preserve">yalıdır. Taraflar, süreci devam </w:t>
      </w:r>
      <w:r w:rsidRPr="001F213F">
        <w:rPr>
          <w:sz w:val="24"/>
          <w:szCs w:val="24"/>
        </w:rPr>
        <w:t>ettirmek, sonuçlandırmak veya bu süreçten vazgeçmek konusunda serbesttirler.</w:t>
      </w:r>
    </w:p>
    <w:p w14:paraId="51C9D829" w14:textId="77777777" w:rsidR="00FB0967" w:rsidRPr="001F213F" w:rsidRDefault="00FB0967" w:rsidP="00FB0967">
      <w:pPr>
        <w:spacing w:before="120" w:after="120"/>
        <w:jc w:val="both"/>
        <w:rPr>
          <w:sz w:val="24"/>
          <w:szCs w:val="24"/>
        </w:rPr>
      </w:pPr>
      <w:r w:rsidRPr="001F213F">
        <w:rPr>
          <w:sz w:val="24"/>
          <w:szCs w:val="24"/>
        </w:rPr>
        <w:t>c)Arabuluculuk yoluyla uyuşmazlığın çözümü ekonomik, sosyal ve psik</w:t>
      </w:r>
      <w:r>
        <w:rPr>
          <w:sz w:val="24"/>
          <w:szCs w:val="24"/>
        </w:rPr>
        <w:t xml:space="preserve">olojik bakımdan faydalıdır. </w:t>
      </w:r>
      <w:r w:rsidRPr="001F213F">
        <w:rPr>
          <w:sz w:val="24"/>
          <w:szCs w:val="24"/>
        </w:rPr>
        <w:t xml:space="preserve">Arabuluculuk süreci taraflar arasındaki ilişkilerin korunmasına yardımcı </w:t>
      </w:r>
      <w:r>
        <w:rPr>
          <w:sz w:val="24"/>
          <w:szCs w:val="24"/>
        </w:rPr>
        <w:t xml:space="preserve">olur ve toplumsal barışa hizmet </w:t>
      </w:r>
      <w:r w:rsidRPr="001F213F">
        <w:rPr>
          <w:sz w:val="24"/>
          <w:szCs w:val="24"/>
        </w:rPr>
        <w:t>eder.</w:t>
      </w:r>
    </w:p>
    <w:p w14:paraId="47769142" w14:textId="77777777" w:rsidR="00FB0967" w:rsidRPr="001F213F" w:rsidRDefault="00FB0967" w:rsidP="00FB0967">
      <w:pPr>
        <w:spacing w:before="120" w:after="120"/>
        <w:jc w:val="both"/>
        <w:rPr>
          <w:sz w:val="24"/>
          <w:szCs w:val="24"/>
        </w:rPr>
      </w:pPr>
      <w:proofErr w:type="gramStart"/>
      <w:r w:rsidRPr="001F213F">
        <w:rPr>
          <w:sz w:val="24"/>
          <w:szCs w:val="24"/>
        </w:rPr>
        <w:t>ç</w:t>
      </w:r>
      <w:proofErr w:type="gramEnd"/>
      <w:r w:rsidRPr="001F213F">
        <w:rPr>
          <w:sz w:val="24"/>
          <w:szCs w:val="24"/>
        </w:rPr>
        <w:t>) Taraflarca aksi kararlaştırılmadıkça arabuluculuk görüşmelerinde gizlili</w:t>
      </w:r>
      <w:r>
        <w:rPr>
          <w:sz w:val="24"/>
          <w:szCs w:val="24"/>
        </w:rPr>
        <w:t xml:space="preserve">k ilkesine uyulması esastır. Bu </w:t>
      </w:r>
      <w:r w:rsidRPr="001F213F">
        <w:rPr>
          <w:sz w:val="24"/>
          <w:szCs w:val="24"/>
        </w:rPr>
        <w:t>durum, ticari, mesleki ve kişisel sırlarınızın korunmasını sağlayacağı g</w:t>
      </w:r>
      <w:r>
        <w:rPr>
          <w:sz w:val="24"/>
          <w:szCs w:val="24"/>
        </w:rPr>
        <w:t xml:space="preserve">ibi, ticari, mesleki ve kişisel </w:t>
      </w:r>
      <w:r w:rsidRPr="001F213F">
        <w:rPr>
          <w:sz w:val="24"/>
          <w:szCs w:val="24"/>
        </w:rPr>
        <w:t>itibarınızın zarar görmesini de engelleyecektir.</w:t>
      </w:r>
    </w:p>
    <w:p w14:paraId="2AAF6E30" w14:textId="77777777" w:rsidR="00FB0967" w:rsidRPr="00C4157D" w:rsidRDefault="00FB0967" w:rsidP="00FB0967">
      <w:pPr>
        <w:spacing w:before="120" w:after="120"/>
        <w:jc w:val="both"/>
        <w:rPr>
          <w:sz w:val="24"/>
          <w:szCs w:val="24"/>
        </w:rPr>
      </w:pPr>
      <w:r w:rsidRPr="001F213F">
        <w:rPr>
          <w:sz w:val="24"/>
          <w:szCs w:val="24"/>
        </w:rPr>
        <w:t>Taraflara ait iletişim bilgileri, görevlendirilen arabulucuya büro tarafından</w:t>
      </w:r>
      <w:r>
        <w:rPr>
          <w:sz w:val="24"/>
          <w:szCs w:val="24"/>
        </w:rPr>
        <w:t xml:space="preserve"> verilir. Arabulucu bu iletişim </w:t>
      </w:r>
      <w:r w:rsidRPr="001F213F">
        <w:rPr>
          <w:sz w:val="24"/>
          <w:szCs w:val="24"/>
        </w:rPr>
        <w:t>bilgilerini esas alır, ihtiyaç duyduğunda kendiliğinden araştırma da yapabili</w:t>
      </w:r>
      <w:r>
        <w:rPr>
          <w:sz w:val="24"/>
          <w:szCs w:val="24"/>
        </w:rPr>
        <w:t xml:space="preserve">r. </w:t>
      </w:r>
      <w:r w:rsidRPr="00C4157D">
        <w:rPr>
          <w:sz w:val="24"/>
          <w:szCs w:val="24"/>
        </w:rPr>
        <w:t xml:space="preserve">Elindeki bilgiler itibarıyla her türlü iletişim vasıtasını kullanarak görevlendirme konusunda tarafları bilgilendirir ve ilk toplantıya davet eder. (Ek cümle:28/3/2023-7445/36 </w:t>
      </w:r>
      <w:proofErr w:type="spellStart"/>
      <w:r w:rsidRPr="00C4157D">
        <w:rPr>
          <w:sz w:val="24"/>
          <w:szCs w:val="24"/>
        </w:rPr>
        <w:t>md.</w:t>
      </w:r>
      <w:proofErr w:type="spellEnd"/>
      <w:r w:rsidRPr="00C4157D">
        <w:rPr>
          <w:sz w:val="24"/>
          <w:szCs w:val="24"/>
        </w:rPr>
        <w:t xml:space="preserve">) </w:t>
      </w:r>
      <w:r w:rsidRPr="00C4157D">
        <w:rPr>
          <w:sz w:val="24"/>
          <w:szCs w:val="24"/>
          <w:u w:val="single"/>
        </w:rPr>
        <w:t>Avukatı bulunsa bile asıl tarafı da bilgilendirir.</w:t>
      </w:r>
      <w:r w:rsidRPr="00C4157D">
        <w:rPr>
          <w:sz w:val="24"/>
          <w:szCs w:val="24"/>
        </w:rPr>
        <w:t xml:space="preserve"> Bilgilendirme ve davete ilişkin işlemlerini belgeye bağlar (HUAK m. 18A/7).</w:t>
      </w:r>
      <w:r>
        <w:rPr>
          <w:sz w:val="24"/>
          <w:szCs w:val="24"/>
        </w:rPr>
        <w:t xml:space="preserve"> </w:t>
      </w:r>
    </w:p>
    <w:p w14:paraId="2722FFC8" w14:textId="77777777" w:rsidR="00FB0967" w:rsidRPr="001450BF" w:rsidRDefault="00FB0967" w:rsidP="00FB0967">
      <w:pPr>
        <w:spacing w:before="120" w:after="120" w:line="288" w:lineRule="auto"/>
        <w:jc w:val="both"/>
        <w:rPr>
          <w:sz w:val="24"/>
          <w:szCs w:val="24"/>
        </w:rPr>
      </w:pPr>
      <w:r w:rsidRPr="001450BF">
        <w:rPr>
          <w:sz w:val="24"/>
          <w:szCs w:val="24"/>
        </w:rPr>
        <w:t xml:space="preserve">Arabuluculuk bürosuna başvurulmasından son tutanağın düzenlendiği tarihe kadar geçen sürede zamanaşımı durur ve hak düşürücü süre işlemez </w:t>
      </w:r>
    </w:p>
    <w:p w14:paraId="04BB550E" w14:textId="77777777" w:rsidR="00FB0967" w:rsidRPr="001F213F" w:rsidRDefault="00FB0967" w:rsidP="00FB0967">
      <w:pPr>
        <w:spacing w:before="120" w:after="120"/>
        <w:jc w:val="both"/>
        <w:rPr>
          <w:sz w:val="24"/>
          <w:szCs w:val="24"/>
        </w:rPr>
      </w:pPr>
      <w:r w:rsidRPr="001F213F">
        <w:rPr>
          <w:sz w:val="24"/>
          <w:szCs w:val="24"/>
        </w:rPr>
        <w:t>Dava açılmadan önce ihtiyati tedbir kararı verilmesi hâlinde 6100 sa</w:t>
      </w:r>
      <w:r>
        <w:rPr>
          <w:sz w:val="24"/>
          <w:szCs w:val="24"/>
        </w:rPr>
        <w:t xml:space="preserve">yılı Kanunun </w:t>
      </w:r>
      <w:proofErr w:type="gramStart"/>
      <w:r>
        <w:rPr>
          <w:sz w:val="24"/>
          <w:szCs w:val="24"/>
        </w:rPr>
        <w:t xml:space="preserve">397 </w:t>
      </w:r>
      <w:proofErr w:type="spellStart"/>
      <w:r>
        <w:rPr>
          <w:sz w:val="24"/>
          <w:szCs w:val="24"/>
        </w:rPr>
        <w:t>nci</w:t>
      </w:r>
      <w:proofErr w:type="spellEnd"/>
      <w:proofErr w:type="gramEnd"/>
      <w:r>
        <w:rPr>
          <w:sz w:val="24"/>
          <w:szCs w:val="24"/>
        </w:rPr>
        <w:t xml:space="preserve"> maddesinin </w:t>
      </w:r>
      <w:r w:rsidRPr="001F213F">
        <w:rPr>
          <w:sz w:val="24"/>
          <w:szCs w:val="24"/>
        </w:rPr>
        <w:t>birinci fıkrasında, ihtiyati haciz kararı verilmesi hâlinde ise 9/6/1932 tarih</w:t>
      </w:r>
      <w:r>
        <w:rPr>
          <w:sz w:val="24"/>
          <w:szCs w:val="24"/>
        </w:rPr>
        <w:t xml:space="preserve">li ve 2004 sayılı İcra ve İflas </w:t>
      </w:r>
      <w:r w:rsidRPr="001F213F">
        <w:rPr>
          <w:sz w:val="24"/>
          <w:szCs w:val="24"/>
        </w:rPr>
        <w:t>Kanununun 264 üncü maddesinin birinci fıkrasında düzenlenen</w:t>
      </w:r>
      <w:r>
        <w:rPr>
          <w:sz w:val="24"/>
          <w:szCs w:val="24"/>
        </w:rPr>
        <w:t xml:space="preserve"> dava açma süresi, arabuluculuk </w:t>
      </w:r>
      <w:r w:rsidRPr="001F213F">
        <w:rPr>
          <w:sz w:val="24"/>
          <w:szCs w:val="24"/>
        </w:rPr>
        <w:t>bürosuna başvurulmasından son tutanağın düzenlendiği tarihe kadar işlemez (HUAK m. 18A/16).</w:t>
      </w:r>
    </w:p>
    <w:p w14:paraId="21BAB2CF" w14:textId="77777777" w:rsidR="00FB0967" w:rsidRPr="001F213F" w:rsidRDefault="00FB0967" w:rsidP="00FB0967">
      <w:pPr>
        <w:spacing w:before="120" w:after="120"/>
        <w:jc w:val="both"/>
        <w:rPr>
          <w:sz w:val="24"/>
          <w:szCs w:val="24"/>
        </w:rPr>
      </w:pPr>
      <w:r w:rsidRPr="001F213F">
        <w:rPr>
          <w:sz w:val="24"/>
          <w:szCs w:val="24"/>
        </w:rPr>
        <w:t>Davacı, arabuluculuk faaliyeti sonunda anlaşmaya varılamadığına ilişkin son tutanağın aslın</w:t>
      </w:r>
      <w:r>
        <w:rPr>
          <w:sz w:val="24"/>
          <w:szCs w:val="24"/>
        </w:rPr>
        <w:t xml:space="preserve">ı veya </w:t>
      </w:r>
      <w:r w:rsidRPr="001F213F">
        <w:rPr>
          <w:sz w:val="24"/>
          <w:szCs w:val="24"/>
        </w:rPr>
        <w:t>arabulucu tarafından onaylanmış bir örneğini dava dilekçesine ekl</w:t>
      </w:r>
      <w:r>
        <w:rPr>
          <w:sz w:val="24"/>
          <w:szCs w:val="24"/>
        </w:rPr>
        <w:t xml:space="preserve">emek zorundadır. Bu zorunluluğa </w:t>
      </w:r>
      <w:r w:rsidRPr="001F213F">
        <w:rPr>
          <w:sz w:val="24"/>
          <w:szCs w:val="24"/>
        </w:rPr>
        <w:t>uyulmaması hâlinde mahkemece davacıya, son tutanağın bir hafta</w:t>
      </w:r>
      <w:r>
        <w:rPr>
          <w:sz w:val="24"/>
          <w:szCs w:val="24"/>
        </w:rPr>
        <w:t xml:space="preserve">lık kesin süre içinde mahkemeye </w:t>
      </w:r>
      <w:r w:rsidRPr="001F213F">
        <w:rPr>
          <w:sz w:val="24"/>
          <w:szCs w:val="24"/>
        </w:rPr>
        <w:t>sunulması gerektiği, aksi takdirde davanın usulden reddedileceği ihtarını içeren davetiye gönderilir.</w:t>
      </w:r>
    </w:p>
    <w:p w14:paraId="126A75EF" w14:textId="77777777" w:rsidR="00FB0967" w:rsidRDefault="00FB0967" w:rsidP="00FB0967">
      <w:pPr>
        <w:spacing w:before="120" w:after="120"/>
        <w:jc w:val="both"/>
        <w:rPr>
          <w:sz w:val="24"/>
          <w:szCs w:val="24"/>
        </w:rPr>
      </w:pPr>
      <w:r w:rsidRPr="001F213F">
        <w:rPr>
          <w:sz w:val="24"/>
          <w:szCs w:val="24"/>
        </w:rPr>
        <w:t>İhtarın gereği yerine getirilmez ise dava dilekçesi karşı tarafa tebliğe çıkarılmaksızın davanın usulden</w:t>
      </w:r>
      <w:r>
        <w:rPr>
          <w:sz w:val="24"/>
          <w:szCs w:val="24"/>
        </w:rPr>
        <w:t xml:space="preserve"> </w:t>
      </w:r>
      <w:r w:rsidRPr="001F213F">
        <w:rPr>
          <w:sz w:val="24"/>
          <w:szCs w:val="24"/>
        </w:rPr>
        <w:t>reddine karar verilir. Arabulucuya başvurulmadan dava açıldığının a</w:t>
      </w:r>
      <w:r>
        <w:rPr>
          <w:sz w:val="24"/>
          <w:szCs w:val="24"/>
        </w:rPr>
        <w:t xml:space="preserve">nlaşılması hâlinde herhangi bir </w:t>
      </w:r>
      <w:r w:rsidRPr="001F213F">
        <w:rPr>
          <w:sz w:val="24"/>
          <w:szCs w:val="24"/>
        </w:rPr>
        <w:t>işlem yapılmaksızın davanın, dava şartı yokluğu sebebiyle usu</w:t>
      </w:r>
      <w:r>
        <w:rPr>
          <w:sz w:val="24"/>
          <w:szCs w:val="24"/>
        </w:rPr>
        <w:t>lden reddine karar verilir (7036 sayılı İş Mahkemeleri Kanunu</w:t>
      </w:r>
      <w:r w:rsidRPr="001F213F">
        <w:rPr>
          <w:sz w:val="24"/>
          <w:szCs w:val="24"/>
        </w:rPr>
        <w:t xml:space="preserve"> m. 3/2).</w:t>
      </w:r>
    </w:p>
    <w:p w14:paraId="193B1749" w14:textId="77777777" w:rsidR="00FB0967" w:rsidRPr="00633C06" w:rsidRDefault="00FB0967" w:rsidP="0070106B">
      <w:pPr>
        <w:pStyle w:val="GvdeMetni"/>
        <w:ind w:left="0"/>
        <w:jc w:val="both"/>
      </w:pPr>
      <w:r w:rsidRPr="00633C06">
        <w:t>Arabulucu, yapılan başvuruyu görevlendirildiği tarihten itibaren üç hafta içinde sonuçlandırır. Bu süre zorunlu hâllerde arabulucu tarafından en fazla bir hafta uzatılabilir.</w:t>
      </w:r>
      <w:r>
        <w:t xml:space="preserve"> (7036 sayılı İş Mahkemeleri Kanunu m. 3/10</w:t>
      </w:r>
      <w:r w:rsidRPr="001F213F">
        <w:t>).</w:t>
      </w:r>
    </w:p>
    <w:p w14:paraId="0AF90D9C" w14:textId="77777777" w:rsidR="00FB0967" w:rsidRDefault="00FB0967" w:rsidP="00FB0967">
      <w:pPr>
        <w:spacing w:before="120" w:after="120"/>
        <w:jc w:val="both"/>
        <w:rPr>
          <w:sz w:val="24"/>
          <w:szCs w:val="24"/>
        </w:rPr>
      </w:pPr>
      <w:r w:rsidRPr="001F213F">
        <w:rPr>
          <w:sz w:val="24"/>
          <w:szCs w:val="24"/>
        </w:rPr>
        <w:t>Arabulucu, taraflara ulaşılamaması, taraflar katılmadığı için gör</w:t>
      </w:r>
      <w:r>
        <w:rPr>
          <w:sz w:val="24"/>
          <w:szCs w:val="24"/>
        </w:rPr>
        <w:t xml:space="preserve">üşme yapılamaması yahut yapılan </w:t>
      </w:r>
      <w:r w:rsidRPr="001F213F">
        <w:rPr>
          <w:sz w:val="24"/>
          <w:szCs w:val="24"/>
        </w:rPr>
        <w:t>görüşmeler sonucunda anlaşmaya varılması veya varılamaması hâllerinde a</w:t>
      </w:r>
      <w:r>
        <w:rPr>
          <w:sz w:val="24"/>
          <w:szCs w:val="24"/>
        </w:rPr>
        <w:t xml:space="preserve">rabuluculuk faaliyetini </w:t>
      </w:r>
      <w:r w:rsidRPr="001F213F">
        <w:rPr>
          <w:sz w:val="24"/>
          <w:szCs w:val="24"/>
        </w:rPr>
        <w:t>sona erdirir ve son tutanağı düzenleyerek durumu derhâl arabu</w:t>
      </w:r>
      <w:r>
        <w:rPr>
          <w:sz w:val="24"/>
          <w:szCs w:val="24"/>
        </w:rPr>
        <w:t>luculuk bürosuna bildirir. (7036 sayılı İş Mahkemeleri Kanunu m. 3/11)</w:t>
      </w:r>
    </w:p>
    <w:p w14:paraId="0F8BD518" w14:textId="77777777" w:rsidR="00FB0967" w:rsidRDefault="00FB0967" w:rsidP="00FB0967">
      <w:pPr>
        <w:spacing w:before="120" w:after="120"/>
        <w:jc w:val="both"/>
        <w:rPr>
          <w:sz w:val="24"/>
          <w:szCs w:val="24"/>
        </w:rPr>
      </w:pPr>
      <w:r w:rsidRPr="00B95CC3">
        <w:rPr>
          <w:color w:val="000000"/>
          <w:sz w:val="24"/>
          <w:szCs w:val="24"/>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vekalet ücretine hükmedilmez. Her iki tarafın da ilk toplantıya katılmaması sebebiyle sona eren arabuluculuk faaliyeti üzerine açılacak davalarda tarafların yaptıkları yargılama giderleri kendi üzerlerinde bırakılır</w:t>
      </w:r>
      <w:r w:rsidRPr="00B95CC3">
        <w:rPr>
          <w:color w:val="000000"/>
          <w:sz w:val="18"/>
          <w:szCs w:val="18"/>
        </w:rPr>
        <w:t>.</w:t>
      </w:r>
      <w:r>
        <w:rPr>
          <w:color w:val="000000"/>
          <w:sz w:val="18"/>
          <w:szCs w:val="18"/>
        </w:rPr>
        <w:t xml:space="preserve"> </w:t>
      </w:r>
      <w:r>
        <w:rPr>
          <w:sz w:val="24"/>
          <w:szCs w:val="24"/>
        </w:rPr>
        <w:t>(7036 sayılı İş Mahkemeleri Kanunu m. 3/12)</w:t>
      </w:r>
    </w:p>
    <w:p w14:paraId="027AAEC6" w14:textId="77777777" w:rsidR="00FB0967" w:rsidRPr="00B95CC3" w:rsidRDefault="00FB0967" w:rsidP="00FB0967">
      <w:pPr>
        <w:spacing w:line="240" w:lineRule="atLeast"/>
        <w:jc w:val="both"/>
        <w:rPr>
          <w:color w:val="000000"/>
          <w:sz w:val="27"/>
          <w:szCs w:val="27"/>
        </w:rPr>
      </w:pPr>
      <w:r w:rsidRPr="00B95CC3">
        <w:rPr>
          <w:color w:val="000000"/>
          <w:sz w:val="24"/>
          <w:szCs w:val="24"/>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r>
        <w:rPr>
          <w:color w:val="000000"/>
          <w:sz w:val="18"/>
          <w:szCs w:val="18"/>
        </w:rPr>
        <w:t xml:space="preserve"> </w:t>
      </w:r>
      <w:r>
        <w:rPr>
          <w:sz w:val="24"/>
          <w:szCs w:val="24"/>
        </w:rPr>
        <w:t>(7036 sayılı İş Mahkemeleri Kanunu m. 3/13)</w:t>
      </w:r>
    </w:p>
    <w:p w14:paraId="378F861F" w14:textId="77777777" w:rsidR="00FB0967" w:rsidRDefault="00FB0967" w:rsidP="00FB0967">
      <w:pPr>
        <w:spacing w:line="240" w:lineRule="atLeast"/>
        <w:jc w:val="both"/>
        <w:rPr>
          <w:color w:val="000000"/>
          <w:sz w:val="18"/>
          <w:szCs w:val="18"/>
        </w:rPr>
      </w:pPr>
    </w:p>
    <w:p w14:paraId="181922D7" w14:textId="77777777" w:rsidR="00FB0967" w:rsidRDefault="00FB0967" w:rsidP="00FB0967">
      <w:pPr>
        <w:spacing w:before="120" w:after="120"/>
        <w:jc w:val="both"/>
        <w:rPr>
          <w:sz w:val="24"/>
          <w:szCs w:val="24"/>
        </w:rPr>
      </w:pPr>
      <w:r w:rsidRPr="00B95CC3">
        <w:rPr>
          <w:color w:val="000000"/>
          <w:sz w:val="24"/>
          <w:szCs w:val="24"/>
        </w:rPr>
        <w:t>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w:t>
      </w:r>
      <w:r>
        <w:rPr>
          <w:color w:val="000000"/>
          <w:sz w:val="18"/>
          <w:szCs w:val="18"/>
        </w:rPr>
        <w:t xml:space="preserve"> </w:t>
      </w:r>
      <w:r>
        <w:rPr>
          <w:sz w:val="24"/>
          <w:szCs w:val="24"/>
        </w:rPr>
        <w:t>(7036 sayılı İş Mahkemeleri Kanunu m. 3/14)</w:t>
      </w:r>
    </w:p>
    <w:p w14:paraId="58EF7DC3" w14:textId="7CAEB574" w:rsidR="00FB0967" w:rsidRPr="00B95CC3" w:rsidRDefault="00FB0967" w:rsidP="00FB0967">
      <w:pPr>
        <w:spacing w:before="120" w:after="120"/>
        <w:jc w:val="both"/>
        <w:rPr>
          <w:color w:val="000000"/>
          <w:sz w:val="27"/>
          <w:szCs w:val="27"/>
        </w:rPr>
      </w:pPr>
      <w:r w:rsidRPr="00B95CC3">
        <w:rPr>
          <w:color w:val="000000"/>
          <w:sz w:val="24"/>
          <w:szCs w:val="24"/>
        </w:rPr>
        <w:t>Bu madde uyarınca arabuluculuk bürosu tarafından yapılması gereken zaruri giderler; arabuluculuk faaliyeti sonunda anlaşmaya varılması hâlinde anlaşma uyarınca taraflarca ödenmek, anlaşmaya varılamaması hâlinde ise ileride haksız çıkacak taraftan tahsil olunmak üzere Adalet Bakanlığı bütçesinden karşılanır.</w:t>
      </w:r>
      <w:r>
        <w:rPr>
          <w:color w:val="000000"/>
          <w:sz w:val="18"/>
          <w:szCs w:val="18"/>
        </w:rPr>
        <w:t xml:space="preserve"> </w:t>
      </w:r>
      <w:r>
        <w:rPr>
          <w:sz w:val="24"/>
          <w:szCs w:val="24"/>
        </w:rPr>
        <w:t>(7036 sayılı İş Mahkemeleri Kanunu m. 3/16)</w:t>
      </w:r>
    </w:p>
    <w:p w14:paraId="76B8839F" w14:textId="77777777" w:rsidR="00FB0967" w:rsidRPr="007F3E92" w:rsidRDefault="00FB0967" w:rsidP="00FB0967">
      <w:pPr>
        <w:spacing w:before="120" w:after="120"/>
        <w:jc w:val="both"/>
        <w:rPr>
          <w:sz w:val="24"/>
          <w:szCs w:val="24"/>
        </w:rPr>
      </w:pPr>
      <w:r w:rsidRPr="00B95CC3">
        <w:rPr>
          <w:color w:val="000000"/>
          <w:sz w:val="24"/>
          <w:szCs w:val="24"/>
        </w:rPr>
        <w:t>Arabuluculuk bürosuna başvurulmasından son tutanağın düzenlendiği tarihe kadar geçen sürede zamanaşımı durur ve hak düşürücü süre işlemez.</w:t>
      </w:r>
      <w:r>
        <w:rPr>
          <w:color w:val="000000"/>
          <w:sz w:val="18"/>
          <w:szCs w:val="18"/>
        </w:rPr>
        <w:t xml:space="preserve"> </w:t>
      </w:r>
      <w:r>
        <w:rPr>
          <w:sz w:val="24"/>
          <w:szCs w:val="24"/>
        </w:rPr>
        <w:t>(7036 sayılı İş Mahkemeleri Kanunu m. 3/17)</w:t>
      </w:r>
    </w:p>
    <w:p w14:paraId="1F9E53D0" w14:textId="77777777" w:rsidR="00FB0967" w:rsidRDefault="00FB0967" w:rsidP="00FB0967">
      <w:pPr>
        <w:spacing w:before="120" w:after="120"/>
        <w:jc w:val="both"/>
        <w:rPr>
          <w:sz w:val="24"/>
          <w:szCs w:val="24"/>
        </w:rPr>
      </w:pPr>
      <w:r w:rsidRPr="00B95CC3">
        <w:rPr>
          <w:color w:val="000000"/>
          <w:sz w:val="24"/>
          <w:szCs w:val="24"/>
        </w:rPr>
        <w:t xml:space="preserve">Arabuluculuk görüşmelerine taraflar bizzat, kanuni temsilcileri veya avukatları aracılığıyla katılabilirler. İşverenin yazılı belgeyle yetkilendirdiği çalışanı da görüşmelerde işvereni temsil edebilir ve son tutanağı imzalayabilir. </w:t>
      </w:r>
      <w:r>
        <w:rPr>
          <w:sz w:val="24"/>
          <w:szCs w:val="24"/>
        </w:rPr>
        <w:t>(7036 sayılı İş Mahkemeleri Kanunu m. 3/18)</w:t>
      </w:r>
    </w:p>
    <w:p w14:paraId="18021F84" w14:textId="77777777" w:rsidR="00FB0967" w:rsidRDefault="00FB0967" w:rsidP="00FB0967">
      <w:pPr>
        <w:spacing w:before="120" w:after="120"/>
        <w:jc w:val="both"/>
        <w:rPr>
          <w:sz w:val="24"/>
          <w:szCs w:val="24"/>
        </w:rPr>
      </w:pPr>
      <w:r w:rsidRPr="007F3E92">
        <w:rPr>
          <w:color w:val="000000"/>
          <w:sz w:val="24"/>
          <w:szCs w:val="24"/>
        </w:rPr>
        <w:t>Arabuluculuk görüşmeleri, taraflarca aksi kararlaştırılmadıkça, arabulucuyu görevlendiren büronun bağlı bulunduğu adli yargı ilk derece mahkemesi adalet komisyonunun yetki alanı içinde yürütülür.</w:t>
      </w:r>
      <w:r>
        <w:rPr>
          <w:color w:val="000000"/>
          <w:sz w:val="18"/>
          <w:szCs w:val="18"/>
        </w:rPr>
        <w:t xml:space="preserve"> </w:t>
      </w:r>
      <w:r>
        <w:rPr>
          <w:sz w:val="24"/>
          <w:szCs w:val="24"/>
        </w:rPr>
        <w:t>(7036 sayılı İş Mahkemeleri Kanunu m. 3/19)</w:t>
      </w:r>
    </w:p>
    <w:p w14:paraId="247FD356" w14:textId="77777777" w:rsidR="00FB0967" w:rsidRDefault="00FB0967" w:rsidP="00FB0967">
      <w:pPr>
        <w:spacing w:line="240" w:lineRule="atLeast"/>
        <w:jc w:val="both"/>
        <w:rPr>
          <w:color w:val="000000"/>
          <w:sz w:val="27"/>
          <w:szCs w:val="27"/>
        </w:rPr>
      </w:pPr>
    </w:p>
    <w:p w14:paraId="56DB4F8D" w14:textId="07D935EB" w:rsidR="00FB0967" w:rsidRDefault="00FB0967" w:rsidP="00FB0967">
      <w:pPr>
        <w:jc w:val="both"/>
        <w:rPr>
          <w:b/>
          <w:sz w:val="24"/>
          <w:szCs w:val="24"/>
          <w:u w:val="single"/>
        </w:rPr>
      </w:pPr>
      <w:r>
        <w:rPr>
          <w:b/>
          <w:sz w:val="24"/>
          <w:szCs w:val="24"/>
          <w:u w:val="single"/>
        </w:rPr>
        <w:t xml:space="preserve">Uyuşmazlığın tarafları olarak sizlerle yapacağımız ilk </w:t>
      </w:r>
      <w:proofErr w:type="gramStart"/>
      <w:r>
        <w:rPr>
          <w:b/>
          <w:sz w:val="24"/>
          <w:szCs w:val="24"/>
          <w:u w:val="single"/>
        </w:rPr>
        <w:t>toplantı :</w:t>
      </w:r>
      <w:proofErr w:type="gramEnd"/>
      <w:r w:rsidR="007C1F02">
        <w:rPr>
          <w:b/>
          <w:sz w:val="24"/>
          <w:szCs w:val="24"/>
          <w:u w:val="single"/>
        </w:rPr>
        <w:t xml:space="preserve"> …….</w:t>
      </w:r>
      <w:r>
        <w:rPr>
          <w:b/>
          <w:sz w:val="24"/>
          <w:szCs w:val="24"/>
          <w:u w:val="single"/>
        </w:rPr>
        <w:t>tarihinde, saat:</w:t>
      </w:r>
      <w:r w:rsidR="007C1F02">
        <w:rPr>
          <w:b/>
          <w:sz w:val="24"/>
          <w:szCs w:val="24"/>
          <w:u w:val="single"/>
        </w:rPr>
        <w:t>…</w:t>
      </w:r>
      <w:r>
        <w:rPr>
          <w:b/>
          <w:sz w:val="24"/>
          <w:szCs w:val="24"/>
          <w:u w:val="single"/>
        </w:rPr>
        <w:t xml:space="preserve">’da  </w:t>
      </w:r>
      <w:r w:rsidR="007C1F02">
        <w:rPr>
          <w:b/>
          <w:sz w:val="24"/>
          <w:szCs w:val="24"/>
          <w:u w:val="single"/>
        </w:rPr>
        <w:t>……………………………</w:t>
      </w:r>
      <w:r>
        <w:rPr>
          <w:b/>
          <w:sz w:val="24"/>
          <w:szCs w:val="24"/>
          <w:u w:val="single"/>
        </w:rPr>
        <w:t xml:space="preserve"> adresinde gerçekleşecektir.</w:t>
      </w:r>
    </w:p>
    <w:p w14:paraId="3687AEBD" w14:textId="77777777" w:rsidR="00FB0967" w:rsidRDefault="00FB0967" w:rsidP="00FB0967">
      <w:pPr>
        <w:spacing w:before="120" w:after="120"/>
        <w:jc w:val="both"/>
        <w:rPr>
          <w:sz w:val="24"/>
          <w:szCs w:val="24"/>
        </w:rPr>
      </w:pPr>
      <w:r w:rsidRPr="00B95CC3">
        <w:rPr>
          <w:color w:val="000000"/>
          <w:sz w:val="24"/>
          <w:szCs w:val="24"/>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vekalet ücretine hükmedilmez. Her iki tarafın da ilk toplantıya katılmaması sebebiyle sona eren arabuluculuk faaliyeti üzerine açılacak davalarda tarafların yaptıkları yargılama giderleri kendi üzerlerinde bırakılır</w:t>
      </w:r>
      <w:r w:rsidRPr="00B95CC3">
        <w:rPr>
          <w:color w:val="000000"/>
          <w:sz w:val="18"/>
          <w:szCs w:val="18"/>
        </w:rPr>
        <w:t>.</w:t>
      </w:r>
      <w:r>
        <w:rPr>
          <w:color w:val="000000"/>
          <w:sz w:val="18"/>
          <w:szCs w:val="18"/>
        </w:rPr>
        <w:t xml:space="preserve"> </w:t>
      </w:r>
      <w:r>
        <w:rPr>
          <w:sz w:val="24"/>
          <w:szCs w:val="24"/>
        </w:rPr>
        <w:t>(7036 sayılı İş Mahkemeleri Kanunu m. 3/12)</w:t>
      </w:r>
    </w:p>
    <w:p w14:paraId="0E474C53" w14:textId="77777777" w:rsidR="00FB0967" w:rsidRPr="001F213F" w:rsidRDefault="00FB0967" w:rsidP="00FB0967">
      <w:pPr>
        <w:spacing w:before="120" w:after="120"/>
        <w:jc w:val="both"/>
        <w:rPr>
          <w:sz w:val="24"/>
          <w:szCs w:val="24"/>
        </w:rPr>
      </w:pPr>
      <w:r w:rsidRPr="001F213F">
        <w:rPr>
          <w:sz w:val="24"/>
          <w:szCs w:val="24"/>
        </w:rPr>
        <w:t>Arabuluculuk görüşmelerine, gerçek kişilerin kimlik belgesi, şirket yetkil</w:t>
      </w:r>
      <w:r>
        <w:rPr>
          <w:sz w:val="24"/>
          <w:szCs w:val="24"/>
        </w:rPr>
        <w:t xml:space="preserve">ilerinin kimlik belgesi ve imza </w:t>
      </w:r>
      <w:r w:rsidRPr="001F213F">
        <w:rPr>
          <w:sz w:val="24"/>
          <w:szCs w:val="24"/>
        </w:rPr>
        <w:t>sirküleri, avukatların kimlik belgesi ve arabuluculuk görüşmeleri</w:t>
      </w:r>
      <w:r>
        <w:rPr>
          <w:sz w:val="24"/>
          <w:szCs w:val="24"/>
        </w:rPr>
        <w:t xml:space="preserve">ne katılma konusunda özel yetki </w:t>
      </w:r>
      <w:r w:rsidRPr="001F213F">
        <w:rPr>
          <w:sz w:val="24"/>
          <w:szCs w:val="24"/>
        </w:rPr>
        <w:t>bulunan vekâletname ile toplantıya katılması gerekmektedir.</w:t>
      </w:r>
    </w:p>
    <w:p w14:paraId="6047C073" w14:textId="77777777" w:rsidR="00FB0967" w:rsidRPr="001F213F" w:rsidRDefault="00FB0967" w:rsidP="00FB0967">
      <w:pPr>
        <w:spacing w:before="120" w:after="120"/>
        <w:jc w:val="both"/>
        <w:rPr>
          <w:sz w:val="24"/>
          <w:szCs w:val="24"/>
        </w:rPr>
      </w:pPr>
      <w:r w:rsidRPr="001F213F">
        <w:rPr>
          <w:sz w:val="24"/>
          <w:szCs w:val="24"/>
        </w:rPr>
        <w:t>Arabuluculuk görüşmelerinde, idarenin taraf olduğu uyuşmazlıklarda i</w:t>
      </w:r>
      <w:r>
        <w:rPr>
          <w:sz w:val="24"/>
          <w:szCs w:val="24"/>
        </w:rPr>
        <w:t xml:space="preserve">dareyi, üst yönetici tarafından </w:t>
      </w:r>
      <w:r w:rsidRPr="001F213F">
        <w:rPr>
          <w:sz w:val="24"/>
          <w:szCs w:val="24"/>
        </w:rPr>
        <w:t xml:space="preserve">belirlenen iki üye ile hukuk birimi amiri veya onun belirleyeceği bir </w:t>
      </w:r>
      <w:r>
        <w:rPr>
          <w:sz w:val="24"/>
          <w:szCs w:val="24"/>
        </w:rPr>
        <w:t xml:space="preserve">avukat ya da hukuk müşavirinden </w:t>
      </w:r>
      <w:r w:rsidRPr="001F213F">
        <w:rPr>
          <w:sz w:val="24"/>
          <w:szCs w:val="24"/>
        </w:rPr>
        <w:t>oluşan komisyon temsil eder (HUAK m. 15/8). Komisyon kendisini v</w:t>
      </w:r>
      <w:r>
        <w:rPr>
          <w:sz w:val="24"/>
          <w:szCs w:val="24"/>
        </w:rPr>
        <w:t xml:space="preserve">ekil ile temsil ettiremez (HUAK </w:t>
      </w:r>
      <w:r w:rsidRPr="001F213F">
        <w:rPr>
          <w:sz w:val="24"/>
          <w:szCs w:val="24"/>
        </w:rPr>
        <w:t>Yönetmeliği m. 18/1).</w:t>
      </w:r>
    </w:p>
    <w:p w14:paraId="3BAEF3BD" w14:textId="77777777" w:rsidR="00FB0967" w:rsidRDefault="00FB0967" w:rsidP="00FB0967">
      <w:pPr>
        <w:spacing w:before="120" w:after="120"/>
        <w:jc w:val="both"/>
        <w:rPr>
          <w:sz w:val="24"/>
          <w:szCs w:val="24"/>
        </w:rPr>
      </w:pPr>
      <w:r w:rsidRPr="001F213F">
        <w:rPr>
          <w:sz w:val="24"/>
          <w:szCs w:val="24"/>
        </w:rPr>
        <w:t>Arabuluculuk ilk oturumuna katılımınızı dileriz.</w:t>
      </w:r>
    </w:p>
    <w:p w14:paraId="326A9F5C" w14:textId="019ACAC5" w:rsidR="002400B8" w:rsidRDefault="00FB0967" w:rsidP="0070106B">
      <w:pPr>
        <w:spacing w:before="120" w:after="120"/>
        <w:jc w:val="both"/>
        <w:rPr>
          <w:sz w:val="26"/>
        </w:rPr>
      </w:pPr>
      <w:r>
        <w:rPr>
          <w:sz w:val="24"/>
          <w:szCs w:val="24"/>
        </w:rPr>
        <w:t>Saygılarımla.</w:t>
      </w:r>
    </w:p>
    <w:p w14:paraId="3F7051CF" w14:textId="77777777" w:rsidR="002400B8" w:rsidRDefault="002400B8">
      <w:pPr>
        <w:pStyle w:val="GvdeMetni"/>
        <w:spacing w:before="2"/>
        <w:ind w:left="0"/>
        <w:rPr>
          <w:sz w:val="38"/>
        </w:rPr>
      </w:pPr>
    </w:p>
    <w:p w14:paraId="52FF4452" w14:textId="77777777" w:rsidR="002400B8" w:rsidRDefault="0070106B">
      <w:pPr>
        <w:pStyle w:val="Balk1"/>
        <w:ind w:firstLine="0"/>
      </w:pPr>
      <w:r>
        <w:t>Arabulucu</w:t>
      </w:r>
    </w:p>
    <w:p w14:paraId="25ECDAA1" w14:textId="77777777" w:rsidR="002400B8" w:rsidRDefault="0070106B">
      <w:pPr>
        <w:pStyle w:val="GvdeMetni"/>
        <w:tabs>
          <w:tab w:val="left" w:pos="3592"/>
        </w:tabs>
        <w:spacing w:before="36"/>
      </w:pPr>
      <w:proofErr w:type="gramStart"/>
      <w:r>
        <w:t>Adı</w:t>
      </w:r>
      <w:r>
        <w:rPr>
          <w:spacing w:val="-7"/>
        </w:rPr>
        <w:t xml:space="preserve"> </w:t>
      </w:r>
      <w:r>
        <w:t>-</w:t>
      </w:r>
      <w:proofErr w:type="gramEnd"/>
      <w:r>
        <w:rPr>
          <w:spacing w:val="4"/>
        </w:rPr>
        <w:t xml:space="preserve"> </w:t>
      </w:r>
      <w:r>
        <w:t>Soyadı</w:t>
      </w:r>
      <w:r>
        <w:tab/>
        <w:t>:(Sicil</w:t>
      </w:r>
      <w:r>
        <w:rPr>
          <w:spacing w:val="-3"/>
        </w:rPr>
        <w:t xml:space="preserve"> </w:t>
      </w:r>
      <w:r>
        <w:t>No:</w:t>
      </w:r>
      <w:r>
        <w:rPr>
          <w:spacing w:val="59"/>
        </w:rPr>
        <w:t xml:space="preserve"> </w:t>
      </w:r>
      <w:r>
        <w:t>)</w:t>
      </w:r>
    </w:p>
    <w:p w14:paraId="0A8C07FE" w14:textId="77777777" w:rsidR="002400B8" w:rsidRDefault="0070106B">
      <w:pPr>
        <w:pStyle w:val="GvdeMetni"/>
        <w:tabs>
          <w:tab w:val="left" w:pos="3592"/>
        </w:tabs>
        <w:spacing w:before="40"/>
      </w:pPr>
      <w:r>
        <w:t>E-posta</w:t>
      </w:r>
      <w:r>
        <w:tab/>
        <w:t>:</w:t>
      </w:r>
    </w:p>
    <w:p w14:paraId="391B42E9" w14:textId="77777777" w:rsidR="002400B8" w:rsidRDefault="002400B8">
      <w:pPr>
        <w:pStyle w:val="GvdeMetni"/>
        <w:spacing w:before="7"/>
        <w:ind w:left="0"/>
        <w:rPr>
          <w:sz w:val="31"/>
        </w:rPr>
      </w:pPr>
    </w:p>
    <w:p w14:paraId="65E2C1DA" w14:textId="77777777" w:rsidR="002400B8" w:rsidRDefault="0070106B">
      <w:pPr>
        <w:pStyle w:val="GvdeMetni"/>
        <w:tabs>
          <w:tab w:val="left" w:pos="3592"/>
        </w:tabs>
        <w:spacing w:before="0"/>
      </w:pPr>
      <w:r>
        <w:t>Telefon</w:t>
      </w:r>
      <w:r>
        <w:tab/>
        <w:t>:</w:t>
      </w:r>
    </w:p>
    <w:p w14:paraId="4733C6E6" w14:textId="77777777" w:rsidR="002400B8" w:rsidRDefault="0070106B">
      <w:pPr>
        <w:pStyle w:val="GvdeMetni"/>
        <w:tabs>
          <w:tab w:val="left" w:pos="3654"/>
        </w:tabs>
      </w:pPr>
      <w:r>
        <w:t>Adres</w:t>
      </w:r>
      <w:r>
        <w:tab/>
        <w:t>:</w:t>
      </w:r>
    </w:p>
    <w:sectPr w:rsidR="002400B8" w:rsidSect="00FB0967">
      <w:footerReference w:type="default" r:id="rId6"/>
      <w:type w:val="continuous"/>
      <w:pgSz w:w="11910" w:h="16840"/>
      <w:pgMar w:top="1040" w:right="380" w:bottom="920" w:left="1680" w:header="0"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B9B7" w14:textId="77777777" w:rsidR="004C71F5" w:rsidRDefault="004C71F5">
      <w:r>
        <w:separator/>
      </w:r>
    </w:p>
  </w:endnote>
  <w:endnote w:type="continuationSeparator" w:id="0">
    <w:p w14:paraId="16D5B5A9" w14:textId="77777777" w:rsidR="004C71F5" w:rsidRDefault="004C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C4FA" w14:textId="77777777" w:rsidR="002400B8" w:rsidRDefault="0070106B">
    <w:pPr>
      <w:pStyle w:val="GvdeMetni"/>
      <w:spacing w:before="0" w:line="14" w:lineRule="auto"/>
      <w:ind w:left="0"/>
      <w:rPr>
        <w:sz w:val="20"/>
      </w:rPr>
    </w:pPr>
    <w:r>
      <w:pict w14:anchorId="77061B03">
        <v:shapetype id="_x0000_t202" coordsize="21600,21600" o:spt="202" path="m,l,21600r21600,l21600,xe">
          <v:stroke joinstyle="miter"/>
          <v:path gradientshapeok="t" o:connecttype="rect"/>
        </v:shapetype>
        <v:shape id="_x0000_s1025" type="#_x0000_t202" style="position:absolute;margin-left:555.7pt;margin-top:794.5pt;width:11.6pt;height:13.05pt;z-index:-251658752;mso-position-horizontal-relative:page;mso-position-vertical-relative:page" filled="f" stroked="f">
          <v:textbox inset="0,0,0,0">
            <w:txbxContent>
              <w:p w14:paraId="4047413E" w14:textId="77777777" w:rsidR="002400B8" w:rsidRDefault="0070106B">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48A4" w14:textId="77777777" w:rsidR="004C71F5" w:rsidRDefault="004C71F5">
      <w:r>
        <w:separator/>
      </w:r>
    </w:p>
  </w:footnote>
  <w:footnote w:type="continuationSeparator" w:id="0">
    <w:p w14:paraId="60F27BF2" w14:textId="77777777" w:rsidR="004C71F5" w:rsidRDefault="004C7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00B8"/>
    <w:rsid w:val="001211CB"/>
    <w:rsid w:val="002400B8"/>
    <w:rsid w:val="004C71F5"/>
    <w:rsid w:val="0070106B"/>
    <w:rsid w:val="007C1F02"/>
    <w:rsid w:val="00FB0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E23F7"/>
  <w15:docId w15:val="{32D49D19-9ABC-48AC-8A89-4E6DA18E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ind w:left="759" w:hanging="265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1"/>
      <w:ind w:left="759"/>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0"/>
      <w:ind w:left="110"/>
    </w:pPr>
  </w:style>
  <w:style w:type="paragraph" w:styleId="NormalWeb">
    <w:name w:val="Normal (Web)"/>
    <w:basedOn w:val="Normal"/>
    <w:uiPriority w:val="99"/>
    <w:rsid w:val="00FB0967"/>
    <w:pPr>
      <w:widowControl/>
      <w:autoSpaceDE/>
      <w:autoSpaceDN/>
      <w:spacing w:before="100" w:beforeAutospacing="1" w:after="100" w:afterAutospacing="1"/>
    </w:pPr>
    <w:rPr>
      <w:sz w:val="24"/>
      <w:szCs w:val="24"/>
      <w:lang w:eastAsia="tr-TR"/>
    </w:rPr>
  </w:style>
  <w:style w:type="character" w:styleId="Kpr">
    <w:name w:val="Hyperlink"/>
    <w:uiPriority w:val="99"/>
    <w:unhideWhenUsed/>
    <w:rsid w:val="00FB0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Sila Demircier</cp:lastModifiedBy>
  <cp:revision>5</cp:revision>
  <dcterms:created xsi:type="dcterms:W3CDTF">2023-09-20T11:20:00Z</dcterms:created>
  <dcterms:modified xsi:type="dcterms:W3CDTF">2023-10-04T10:31:00Z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2023-09-20T00:00:00Z</vt:filetime>
  </property>
</Properties>
</file>